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0E" w:rsidRPr="00FE370E" w:rsidRDefault="00FE370E">
      <w:pPr>
        <w:rPr>
          <w:b/>
          <w:sz w:val="36"/>
          <w:szCs w:val="36"/>
        </w:rPr>
      </w:pPr>
      <w:r w:rsidRPr="00FE370E">
        <w:rPr>
          <w:b/>
          <w:sz w:val="36"/>
          <w:szCs w:val="36"/>
        </w:rPr>
        <w:t xml:space="preserve">Description of Changes to the AIA </w:t>
      </w:r>
      <w:proofErr w:type="spellStart"/>
      <w:r w:rsidRPr="00FE370E">
        <w:rPr>
          <w:b/>
          <w:sz w:val="36"/>
          <w:szCs w:val="36"/>
        </w:rPr>
        <w:t>CKC</w:t>
      </w:r>
      <w:proofErr w:type="spellEnd"/>
      <w:r w:rsidRPr="00FE370E">
        <w:rPr>
          <w:b/>
          <w:sz w:val="36"/>
          <w:szCs w:val="36"/>
        </w:rPr>
        <w:t xml:space="preserve"> Bylaws</w:t>
      </w:r>
    </w:p>
    <w:p w:rsidR="00FE370E" w:rsidRDefault="00FE370E"/>
    <w:p w:rsidR="00FE370E" w:rsidRDefault="00FE370E"/>
    <w:p w:rsidR="006E248E" w:rsidRDefault="00A64C58">
      <w:r>
        <w:t>I</w:t>
      </w:r>
      <w:r w:rsidR="002D71F7">
        <w:t xml:space="preserve">n 2018 </w:t>
      </w:r>
      <w:r>
        <w:t>AIA Kentucky assign</w:t>
      </w:r>
      <w:r w:rsidR="007C2C06">
        <w:t>ed</w:t>
      </w:r>
      <w:r>
        <w:t xml:space="preserve"> to the </w:t>
      </w:r>
      <w:proofErr w:type="spellStart"/>
      <w:r>
        <w:t>CKC</w:t>
      </w:r>
      <w:proofErr w:type="spellEnd"/>
      <w:r>
        <w:t xml:space="preserve"> an additional representative </w:t>
      </w:r>
      <w:r>
        <w:t xml:space="preserve">seat </w:t>
      </w:r>
      <w:r>
        <w:t>on the AIA KY Board of Directors.</w:t>
      </w:r>
      <w:r>
        <w:t xml:space="preserve">  Since the </w:t>
      </w:r>
      <w:proofErr w:type="spellStart"/>
      <w:r>
        <w:t>CKC</w:t>
      </w:r>
      <w:proofErr w:type="spellEnd"/>
      <w:r>
        <w:t xml:space="preserve"> 2008 Bylaws had not anticipated this change, the </w:t>
      </w:r>
      <w:proofErr w:type="spellStart"/>
      <w:r>
        <w:t>CKC</w:t>
      </w:r>
      <w:proofErr w:type="spellEnd"/>
      <w:r>
        <w:t xml:space="preserve"> Board decided to upd</w:t>
      </w:r>
      <w:bookmarkStart w:id="0" w:name="_GoBack"/>
      <w:bookmarkEnd w:id="0"/>
      <w:r>
        <w:t xml:space="preserve">ate and adjust our Bylaws </w:t>
      </w:r>
      <w:r w:rsidR="00284C0E">
        <w:t xml:space="preserve">to </w:t>
      </w:r>
      <w:r>
        <w:t>accommodate this and other changes.</w:t>
      </w:r>
    </w:p>
    <w:p w:rsidR="00A64C58" w:rsidRDefault="00A64C58"/>
    <w:p w:rsidR="00A64C58" w:rsidRDefault="00A64C58">
      <w:proofErr w:type="spellStart"/>
      <w:r>
        <w:t>COVID</w:t>
      </w:r>
      <w:proofErr w:type="spellEnd"/>
      <w:r>
        <w:t xml:space="preserve"> and an unforeseen restructuring of the entire Institute </w:t>
      </w:r>
      <w:r w:rsidR="001519F1">
        <w:t xml:space="preserve">organizational </w:t>
      </w:r>
      <w:r>
        <w:t>structure</w:t>
      </w:r>
      <w:r w:rsidR="00196BF7">
        <w:t xml:space="preserve"> delayed completion of our Bylaws until now.</w:t>
      </w:r>
    </w:p>
    <w:p w:rsidR="002D71F7" w:rsidRDefault="002D71F7"/>
    <w:p w:rsidR="00196BF7" w:rsidRDefault="00196BF7">
      <w:r>
        <w:t>Other than minor changes in terminology and wordsmithing, the 2023 Bylaws:</w:t>
      </w:r>
    </w:p>
    <w:p w:rsidR="00196BF7" w:rsidRDefault="00196BF7"/>
    <w:p w:rsidR="006E248E" w:rsidRDefault="006E248E" w:rsidP="007C2C06">
      <w:pPr>
        <w:pStyle w:val="ListParagraph"/>
        <w:numPr>
          <w:ilvl w:val="0"/>
          <w:numId w:val="1"/>
        </w:numPr>
      </w:pPr>
      <w:r>
        <w:t>Update and clarif</w:t>
      </w:r>
      <w:r w:rsidR="00196BF7">
        <w:t>y</w:t>
      </w:r>
      <w:r>
        <w:t xml:space="preserve"> definitions of membership categories, such as </w:t>
      </w:r>
      <w:r w:rsidRPr="003E44A0">
        <w:t>Allied</w:t>
      </w:r>
      <w:r w:rsidRPr="00014999">
        <w:t xml:space="preserve"> </w:t>
      </w:r>
      <w:r w:rsidRPr="003E44A0">
        <w:t xml:space="preserve">Members </w:t>
      </w:r>
      <w:r>
        <w:t xml:space="preserve">and </w:t>
      </w:r>
      <w:r w:rsidRPr="002E18C6">
        <w:t>Affiliate</w:t>
      </w:r>
      <w:r>
        <w:t xml:space="preserve"> Members, including rights and privileges.</w:t>
      </w:r>
    </w:p>
    <w:p w:rsidR="006E248E" w:rsidRDefault="006E248E"/>
    <w:p w:rsidR="006E248E" w:rsidRDefault="009A6274" w:rsidP="007C2C06">
      <w:pPr>
        <w:pStyle w:val="ListParagraph"/>
        <w:numPr>
          <w:ilvl w:val="0"/>
          <w:numId w:val="1"/>
        </w:numPr>
      </w:pPr>
      <w:r>
        <w:t>Redefine the local, state, regional, and national organizational structure to conform the new structure adopted by the Institute.</w:t>
      </w:r>
    </w:p>
    <w:p w:rsidR="009A6274" w:rsidRDefault="009A6274"/>
    <w:p w:rsidR="009A6274" w:rsidRDefault="00196BF7" w:rsidP="007C2C06">
      <w:pPr>
        <w:pStyle w:val="ListParagraph"/>
        <w:numPr>
          <w:ilvl w:val="0"/>
          <w:numId w:val="1"/>
        </w:numPr>
      </w:pPr>
      <w:r>
        <w:t>Update r</w:t>
      </w:r>
      <w:r w:rsidR="009A6274">
        <w:t xml:space="preserve">oles </w:t>
      </w:r>
      <w:r w:rsidR="00F5426A">
        <w:t xml:space="preserve">and responsibilities </w:t>
      </w:r>
      <w:r w:rsidR="009A6274">
        <w:t xml:space="preserve">of the </w:t>
      </w:r>
      <w:proofErr w:type="spellStart"/>
      <w:r w:rsidR="009A6274">
        <w:t>CKC</w:t>
      </w:r>
      <w:proofErr w:type="spellEnd"/>
      <w:r w:rsidR="009A6274">
        <w:t xml:space="preserve"> officers and the Board of Directors to </w:t>
      </w:r>
      <w:r w:rsidR="00F5426A">
        <w:t>promote more efficient and effective operations and to assure open and democratic processes.</w:t>
      </w:r>
    </w:p>
    <w:p w:rsidR="00F5426A" w:rsidRDefault="00F5426A"/>
    <w:p w:rsidR="001679B7" w:rsidRDefault="001679B7" w:rsidP="007C2C06">
      <w:pPr>
        <w:pStyle w:val="ListParagraph"/>
        <w:numPr>
          <w:ilvl w:val="0"/>
          <w:numId w:val="1"/>
        </w:numPr>
      </w:pPr>
      <w:r>
        <w:t>Define</w:t>
      </w:r>
      <w:r>
        <w:t xml:space="preserve"> Standing and Ad Hoc Committees</w:t>
      </w:r>
      <w:r>
        <w:t>, their structure, and</w:t>
      </w:r>
      <w:r>
        <w:t xml:space="preserve"> how the Board will govern these committees.</w:t>
      </w:r>
      <w:r>
        <w:t xml:space="preserve">  Th</w:t>
      </w:r>
      <w:r w:rsidR="001519F1">
        <w:t>ese provisions were</w:t>
      </w:r>
      <w:r>
        <w:t xml:space="preserve"> not included in </w:t>
      </w:r>
      <w:r w:rsidR="001519F1">
        <w:t>the</w:t>
      </w:r>
      <w:r w:rsidR="00833BB0">
        <w:t xml:space="preserve"> </w:t>
      </w:r>
      <w:r w:rsidR="001519F1">
        <w:t xml:space="preserve">2008 </w:t>
      </w:r>
      <w:r w:rsidR="00833BB0">
        <w:t>Chapter Bylaws</w:t>
      </w:r>
      <w:r>
        <w:t>.</w:t>
      </w:r>
    </w:p>
    <w:p w:rsidR="00BC50C9" w:rsidRDefault="00BC50C9"/>
    <w:p w:rsidR="00BC50C9" w:rsidRDefault="00BC50C9" w:rsidP="007C2C06">
      <w:pPr>
        <w:pStyle w:val="ListParagraph"/>
        <w:numPr>
          <w:ilvl w:val="0"/>
          <w:numId w:val="1"/>
        </w:numPr>
      </w:pPr>
      <w:r>
        <w:t>Provi</w:t>
      </w:r>
      <w:r w:rsidR="001679B7">
        <w:t>de</w:t>
      </w:r>
      <w:r>
        <w:t xml:space="preserve"> for the inclusion a Chapter Executive Director, should the Board of Director vo</w:t>
      </w:r>
      <w:r w:rsidR="001679B7">
        <w:t>te to hire one</w:t>
      </w:r>
      <w:r>
        <w:t>.</w:t>
      </w:r>
      <w:r w:rsidR="001679B7">
        <w:t xml:space="preserve">  </w:t>
      </w:r>
      <w:r w:rsidR="001519F1">
        <w:t>These provisions were not included in the 2008 Chapter Bylaws</w:t>
      </w:r>
      <w:r w:rsidR="001679B7">
        <w:t>.</w:t>
      </w:r>
    </w:p>
    <w:p w:rsidR="00BC50C9" w:rsidRDefault="00BC50C9"/>
    <w:p w:rsidR="00BC50C9" w:rsidRDefault="007C2C06" w:rsidP="007C2C06">
      <w:pPr>
        <w:pStyle w:val="ListParagraph"/>
        <w:numPr>
          <w:ilvl w:val="0"/>
          <w:numId w:val="1"/>
        </w:numPr>
      </w:pPr>
      <w:r>
        <w:t>Include</w:t>
      </w:r>
      <w:r>
        <w:t xml:space="preserve"> </w:t>
      </w:r>
      <w:r>
        <w:t xml:space="preserve">provisions </w:t>
      </w:r>
      <w:r w:rsidR="002D71F7">
        <w:t xml:space="preserve">to refer all claims of professional and ethical violations to the </w:t>
      </w:r>
      <w:r w:rsidR="002D71F7" w:rsidRPr="002D71F7">
        <w:t>Institute’s National Ethics Council for adjudication</w:t>
      </w:r>
      <w:r w:rsidR="001519F1">
        <w:t>, thereby avoiding any conflicts of interest</w:t>
      </w:r>
      <w:r w:rsidR="002D71F7">
        <w:t>.</w:t>
      </w:r>
      <w:r>
        <w:t xml:space="preserve">  </w:t>
      </w:r>
      <w:r w:rsidR="001519F1">
        <w:t>These provisions were not included in the 2008 Chapter Bylaws</w:t>
      </w:r>
      <w:r>
        <w:t>.</w:t>
      </w:r>
    </w:p>
    <w:p w:rsidR="006E248E" w:rsidRDefault="006E248E"/>
    <w:p w:rsidR="00284C0E" w:rsidRDefault="00284C0E">
      <w:r>
        <w:t xml:space="preserve">The new Bylaws have been reviewed by a local attorney and the Institute's attorney and have been approved </w:t>
      </w:r>
      <w:r w:rsidR="00FE370E">
        <w:t xml:space="preserve">for adoption </w:t>
      </w:r>
      <w:r>
        <w:t>by the Institute.</w:t>
      </w:r>
    </w:p>
    <w:p w:rsidR="00284C0E" w:rsidRDefault="00284C0E"/>
    <w:p w:rsidR="006E248E" w:rsidRDefault="001519F1">
      <w:r>
        <w:t>Attached is an item by item comparison of the deletions and additions made to the Bylaws.</w:t>
      </w:r>
    </w:p>
    <w:p w:rsidR="006E248E" w:rsidRDefault="006E248E"/>
    <w:p w:rsidR="00284C0E" w:rsidRDefault="00284C0E">
      <w:r>
        <w:t>Respectfully submitted,</w:t>
      </w:r>
    </w:p>
    <w:p w:rsidR="00284C0E" w:rsidRDefault="00284C0E"/>
    <w:p w:rsidR="00284C0E" w:rsidRDefault="00284C0E">
      <w:r w:rsidRPr="009413CF">
        <w:t xml:space="preserve">Randal J. </w:t>
      </w:r>
      <w:r>
        <w:t xml:space="preserve">Reifsnider, AIA, CSI, CCS, </w:t>
      </w:r>
      <w:proofErr w:type="spellStart"/>
      <w:r>
        <w:t>SCIP</w:t>
      </w:r>
      <w:proofErr w:type="spellEnd"/>
    </w:p>
    <w:p w:rsidR="00284C0E" w:rsidRDefault="00284C0E">
      <w:r>
        <w:t xml:space="preserve">AIA </w:t>
      </w:r>
      <w:proofErr w:type="spellStart"/>
      <w:r>
        <w:t>CKC</w:t>
      </w:r>
      <w:proofErr w:type="spellEnd"/>
      <w:r>
        <w:t xml:space="preserve"> Bylaws Chair.</w:t>
      </w:r>
    </w:p>
    <w:sectPr w:rsidR="00284C0E" w:rsidSect="00B8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9F3"/>
    <w:multiLevelType w:val="hybridMultilevel"/>
    <w:tmpl w:val="5300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8E"/>
    <w:rsid w:val="00097721"/>
    <w:rsid w:val="001519F1"/>
    <w:rsid w:val="001679B7"/>
    <w:rsid w:val="00196BF7"/>
    <w:rsid w:val="002756BC"/>
    <w:rsid w:val="00283DAF"/>
    <w:rsid w:val="00284C0E"/>
    <w:rsid w:val="002D71F7"/>
    <w:rsid w:val="003325C1"/>
    <w:rsid w:val="00360DC4"/>
    <w:rsid w:val="004C4EFD"/>
    <w:rsid w:val="004F4D66"/>
    <w:rsid w:val="005909B7"/>
    <w:rsid w:val="005D34C6"/>
    <w:rsid w:val="006A5A0E"/>
    <w:rsid w:val="006E248E"/>
    <w:rsid w:val="007C2C06"/>
    <w:rsid w:val="007E2AFA"/>
    <w:rsid w:val="00833BB0"/>
    <w:rsid w:val="00946BBA"/>
    <w:rsid w:val="009A6274"/>
    <w:rsid w:val="009E0385"/>
    <w:rsid w:val="00A64C58"/>
    <w:rsid w:val="00AC03BA"/>
    <w:rsid w:val="00B1514C"/>
    <w:rsid w:val="00B16983"/>
    <w:rsid w:val="00B73C93"/>
    <w:rsid w:val="00B84DA7"/>
    <w:rsid w:val="00BC50C9"/>
    <w:rsid w:val="00C3383D"/>
    <w:rsid w:val="00C44576"/>
    <w:rsid w:val="00C539FD"/>
    <w:rsid w:val="00D63B21"/>
    <w:rsid w:val="00E64079"/>
    <w:rsid w:val="00F5426A"/>
    <w:rsid w:val="00FD54DA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DBFAA-86A8-4551-919E-9109E68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1567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Reifsnider</dc:creator>
  <cp:keywords/>
  <dc:description/>
  <cp:lastModifiedBy>Randy Reifsnider</cp:lastModifiedBy>
  <cp:revision>1</cp:revision>
  <dcterms:created xsi:type="dcterms:W3CDTF">2023-08-11T13:53:00Z</dcterms:created>
  <dcterms:modified xsi:type="dcterms:W3CDTF">2023-08-11T15:03:00Z</dcterms:modified>
</cp:coreProperties>
</file>